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27352E2D" w:rsidR="00D309CC" w:rsidRPr="009F0E8D" w:rsidRDefault="00D309CC" w:rsidP="00D46431">
      <w:pPr>
        <w:pStyle w:val="CH"/>
      </w:pPr>
      <w:bookmarkStart w:id="0" w:name="historyclause"/>
      <w:r w:rsidRPr="009F0E8D">
        <w:t>3GPP RAN</w:t>
      </w:r>
      <w:r w:rsidR="00CF20E3" w:rsidRPr="009F0E8D">
        <w:t xml:space="preserve"> </w:t>
      </w:r>
      <w:r w:rsidRPr="009F0E8D">
        <w:t>WG</w:t>
      </w:r>
      <w:r w:rsidR="009F0E8D" w:rsidRPr="009F0E8D">
        <w:t>4</w:t>
      </w:r>
      <w:r w:rsidRPr="009F0E8D">
        <w:t xml:space="preserve"> Meeting #</w:t>
      </w:r>
      <w:r w:rsidR="009F0E8D" w:rsidRPr="009F0E8D">
        <w:t>9</w:t>
      </w:r>
      <w:r w:rsidR="00855D88">
        <w:t>5</w:t>
      </w:r>
      <w:r w:rsidR="00331EE3">
        <w:t>-e</w:t>
      </w:r>
      <w:r w:rsidRPr="009F0E8D">
        <w:tab/>
      </w:r>
      <w:r w:rsidR="00D46431" w:rsidRPr="009F0E8D">
        <w:tab/>
      </w:r>
      <w:r w:rsidR="005E30BE" w:rsidRPr="005E30BE">
        <w:t>R4-2006333</w:t>
      </w:r>
      <w:bookmarkStart w:id="1" w:name="_GoBack"/>
      <w:bookmarkEnd w:id="1"/>
    </w:p>
    <w:p w14:paraId="50DC9730" w14:textId="7791A8CE" w:rsidR="00D309CC" w:rsidRPr="00FD166F" w:rsidRDefault="00855D88" w:rsidP="00D46431">
      <w:pPr>
        <w:pStyle w:val="CH"/>
        <w:tabs>
          <w:tab w:val="clear" w:pos="7920"/>
        </w:tabs>
        <w:rPr>
          <w:b w:val="0"/>
        </w:rPr>
      </w:pPr>
      <w:r w:rsidRPr="00AD1007">
        <w:t>Electronic meeting, 25th May – 5th June 2020</w:t>
      </w:r>
      <w:r w:rsidR="00D46431" w:rsidRPr="009F0E8D">
        <w:tab/>
      </w:r>
    </w:p>
    <w:p w14:paraId="39A0EE25" w14:textId="77777777" w:rsidR="00D309CC" w:rsidRDefault="00D309CC" w:rsidP="00D309CC">
      <w:pPr>
        <w:tabs>
          <w:tab w:val="left" w:pos="2160"/>
        </w:tabs>
        <w:rPr>
          <w:rFonts w:ascii="Arial" w:hAnsi="Arial" w:cs="Arial"/>
          <w:b/>
        </w:rPr>
      </w:pPr>
    </w:p>
    <w:p w14:paraId="6DDCE159" w14:textId="452C2CA8" w:rsidR="00D309CC" w:rsidRPr="0008103A" w:rsidRDefault="00D309CC" w:rsidP="00D309CC">
      <w:pPr>
        <w:pStyle w:val="CH"/>
        <w:rPr>
          <w:b w:val="0"/>
        </w:rPr>
      </w:pPr>
      <w:r w:rsidRPr="0008103A">
        <w:t>Agenda item:</w:t>
      </w:r>
      <w:r>
        <w:tab/>
      </w:r>
      <w:r w:rsidR="00AD084F">
        <w:t>6.1.1</w:t>
      </w:r>
    </w:p>
    <w:p w14:paraId="4DBE005A" w14:textId="77777777" w:rsidR="00D309CC" w:rsidRPr="0008103A" w:rsidRDefault="00D309CC" w:rsidP="00D309CC">
      <w:pPr>
        <w:pStyle w:val="CH"/>
        <w:rPr>
          <w:b w:val="0"/>
        </w:rPr>
      </w:pPr>
      <w:r>
        <w:t>Source:</w:t>
      </w:r>
      <w:r>
        <w:tab/>
        <w:t>Apple Inc.</w:t>
      </w:r>
    </w:p>
    <w:p w14:paraId="0D2061A1" w14:textId="4CBD31E5" w:rsidR="00D309CC" w:rsidRDefault="00D309CC" w:rsidP="005619F8">
      <w:pPr>
        <w:pStyle w:val="CH"/>
        <w:ind w:left="2268" w:hanging="2268"/>
      </w:pPr>
      <w:r w:rsidRPr="0008103A">
        <w:t>Title:</w:t>
      </w:r>
      <w:r w:rsidRPr="0008103A">
        <w:tab/>
      </w:r>
      <w:r w:rsidR="00441776" w:rsidRPr="00441776">
        <w:t>On introduction of 6GHz band for NR-U</w:t>
      </w:r>
    </w:p>
    <w:p w14:paraId="052B1E0C" w14:textId="32C49995" w:rsidR="00104BC6" w:rsidRDefault="00104BC6" w:rsidP="00D309CC">
      <w:pPr>
        <w:pStyle w:val="CH"/>
      </w:pPr>
      <w:r>
        <w:t>WI/SI:</w:t>
      </w:r>
      <w:r>
        <w:tab/>
      </w:r>
      <w:proofErr w:type="spellStart"/>
      <w:r w:rsidR="005619F8" w:rsidRPr="005619F8">
        <w:t>NR_unlic</w:t>
      </w:r>
      <w:proofErr w:type="spellEnd"/>
    </w:p>
    <w:p w14:paraId="6C6D1281" w14:textId="182CACBE" w:rsidR="00104BC6" w:rsidRDefault="00104BC6" w:rsidP="00D309CC">
      <w:pPr>
        <w:pStyle w:val="CH"/>
        <w:rPr>
          <w:b w:val="0"/>
        </w:rPr>
      </w:pPr>
      <w:r>
        <w:t>Release:</w:t>
      </w:r>
      <w:r>
        <w:tab/>
      </w:r>
      <w:r w:rsidRPr="001729FA">
        <w:t>Rel-</w:t>
      </w:r>
      <w:r w:rsidR="001729FA" w:rsidRPr="001729FA">
        <w:t>16</w:t>
      </w:r>
    </w:p>
    <w:p w14:paraId="2E4E044D" w14:textId="1E179A88" w:rsidR="00D309CC" w:rsidRDefault="00D309CC" w:rsidP="00D309CC">
      <w:pPr>
        <w:pStyle w:val="CH"/>
      </w:pPr>
      <w:r>
        <w:t>Document for:</w:t>
      </w:r>
      <w:r>
        <w:tab/>
      </w:r>
      <w:r w:rsidR="00331EE3">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6130B09" w14:textId="26706DA8" w:rsidR="00FE4478" w:rsidRDefault="00FE4478" w:rsidP="008E7986">
      <w:r>
        <w:t xml:space="preserve">NR-U WI </w:t>
      </w:r>
      <w:r w:rsidR="00655891">
        <w:fldChar w:fldCharType="begin"/>
      </w:r>
      <w:r w:rsidR="00655891">
        <w:instrText xml:space="preserve"> REF _Ref40269250 \r \h </w:instrText>
      </w:r>
      <w:r w:rsidR="00655891">
        <w:fldChar w:fldCharType="separate"/>
      </w:r>
      <w:r w:rsidR="00655891">
        <w:t>[1]</w:t>
      </w:r>
      <w:r w:rsidR="00655891">
        <w:fldChar w:fldCharType="end"/>
      </w:r>
      <w:r w:rsidR="00655891">
        <w:t xml:space="preserve"> </w:t>
      </w:r>
      <w:r>
        <w:t xml:space="preserve">aims at specifying how the NR technology can be used on the unlicensed spectrum thus benefiting from </w:t>
      </w:r>
      <w:r w:rsidR="007B4BD8">
        <w:t>additional</w:t>
      </w:r>
      <w:r>
        <w:t xml:space="preserve"> </w:t>
      </w:r>
      <w:r w:rsidR="000644EB">
        <w:t xml:space="preserve">spectrum available in several </w:t>
      </w:r>
      <w:r>
        <w:t xml:space="preserve">frequency </w:t>
      </w:r>
      <w:r w:rsidR="000644EB">
        <w:t>regions</w:t>
      </w:r>
      <w:r>
        <w:t xml:space="preserve">, such as 5GHz and 6GHz. </w:t>
      </w:r>
      <w:r w:rsidR="00441776">
        <w:t xml:space="preserve">5GHz is well known to the 3GPP standardisation body </w:t>
      </w:r>
      <w:r w:rsidR="000644EB">
        <w:t xml:space="preserve">(3GPP band 46/n46) </w:t>
      </w:r>
      <w:r w:rsidR="00441776">
        <w:t>and, in fact, has been already used for LTE unlicensed operation</w:t>
      </w:r>
      <w:r w:rsidR="000644EB">
        <w:t>.</w:t>
      </w:r>
      <w:r w:rsidR="00441776">
        <w:t xml:space="preserve"> </w:t>
      </w:r>
      <w:r w:rsidR="000644EB">
        <w:t xml:space="preserve">On the contrary to it, </w:t>
      </w:r>
      <w:r w:rsidR="00441776">
        <w:t>the 6GHz band is a new candidate for the license exempt mode</w:t>
      </w:r>
      <w:r>
        <w:t>.</w:t>
      </w:r>
      <w:r w:rsidR="00441776">
        <w:t xml:space="preserve"> To study how this band can be used by the 3GPP technology, 3GPP RAN plenary instantiated the corresponding study item (SI)</w:t>
      </w:r>
      <w:r w:rsidR="00655891">
        <w:t xml:space="preserve"> </w:t>
      </w:r>
      <w:r w:rsidR="00655891">
        <w:fldChar w:fldCharType="begin"/>
      </w:r>
      <w:r w:rsidR="00655891">
        <w:instrText xml:space="preserve"> REF _Ref40269261 \r \h </w:instrText>
      </w:r>
      <w:r w:rsidR="00655891">
        <w:fldChar w:fldCharType="separate"/>
      </w:r>
      <w:r w:rsidR="00655891">
        <w:t>[2]</w:t>
      </w:r>
      <w:r w:rsidR="00655891">
        <w:fldChar w:fldCharType="end"/>
      </w:r>
      <w:r w:rsidR="00441776">
        <w:t xml:space="preserve">. </w:t>
      </w:r>
      <w:r w:rsidR="00441776" w:rsidRPr="00441776">
        <w:rPr>
          <w:bCs/>
        </w:rPr>
        <w:t xml:space="preserve">The objective of this </w:t>
      </w:r>
      <w:r w:rsidR="000644EB">
        <w:rPr>
          <w:bCs/>
        </w:rPr>
        <w:t>SI</w:t>
      </w:r>
      <w:r w:rsidR="00441776" w:rsidRPr="00441776">
        <w:rPr>
          <w:bCs/>
        </w:rPr>
        <w:t xml:space="preserve"> is to i</w:t>
      </w:r>
      <w:r w:rsidR="00441776" w:rsidRPr="00441776">
        <w:t xml:space="preserve">nvestigate the existing regulatory framework in different regions for the frequency range 5.925-7.125 GHz and to monitor the ongoing work within the regulatory organisations on this range. </w:t>
      </w:r>
      <w:r w:rsidR="000644EB">
        <w:t>The intention of that initiative is to</w:t>
      </w:r>
      <w:r w:rsidR="00441776" w:rsidRPr="00441776">
        <w:t xml:space="preserve"> provide </w:t>
      </w:r>
      <w:r w:rsidR="00441776">
        <w:t>further</w:t>
      </w:r>
      <w:r w:rsidR="00441776" w:rsidRPr="00441776">
        <w:t xml:space="preserve"> information for consideration of frequency range 5.925-7.125 GHz for potential LTE and NR operations</w:t>
      </w:r>
      <w:r w:rsidR="00441776">
        <w:t>.</w:t>
      </w:r>
      <w:r w:rsidR="00441776" w:rsidRPr="00441776">
        <w:t xml:space="preserve"> </w:t>
      </w:r>
    </w:p>
    <w:p w14:paraId="06E92CC7" w14:textId="3F36CB8B" w:rsidR="008E7986" w:rsidRDefault="00655891" w:rsidP="008E7986">
      <w:r>
        <w:t xml:space="preserve">During the RAN4#94bis meeting, a number of opinions were expressed with regards to whether the 6GHz band should be added into the RAN WG4 specifications now or not </w:t>
      </w:r>
      <w:r>
        <w:fldChar w:fldCharType="begin"/>
      </w:r>
      <w:r>
        <w:instrText xml:space="preserve"> REF _Ref40278754 \r \h </w:instrText>
      </w:r>
      <w:r>
        <w:fldChar w:fldCharType="separate"/>
      </w:r>
      <w:r>
        <w:t>[3]</w:t>
      </w:r>
      <w:r>
        <w:fldChar w:fldCharType="end"/>
      </w:r>
      <w:r>
        <w:t xml:space="preserve">, but no conclusion was reached. In this discussion paper we present our further considerations on </w:t>
      </w:r>
      <w:r w:rsidR="000644EB">
        <w:t>existing open issues for that band</w:t>
      </w:r>
      <w:r>
        <w:t>.</w:t>
      </w:r>
      <w:r w:rsidR="00DE7963">
        <w:t xml:space="preserve"> </w:t>
      </w:r>
    </w:p>
    <w:p w14:paraId="3A67921B" w14:textId="3BD30801" w:rsidR="008E7986" w:rsidRDefault="008E7986" w:rsidP="008E7986">
      <w:pPr>
        <w:pStyle w:val="Heading1"/>
      </w:pPr>
      <w:r>
        <w:t>2</w:t>
      </w:r>
      <w:r>
        <w:tab/>
      </w:r>
      <w:r w:rsidR="00655891">
        <w:t>6GHz band</w:t>
      </w:r>
      <w:r w:rsidR="00AD084F">
        <w:t xml:space="preserve"> </w:t>
      </w:r>
    </w:p>
    <w:p w14:paraId="037FDF44" w14:textId="248D6C75" w:rsidR="00815191" w:rsidRPr="00815191" w:rsidRDefault="00815191" w:rsidP="00815191">
      <w:pPr>
        <w:pStyle w:val="Heading2"/>
      </w:pPr>
      <w:r>
        <w:t>2.1</w:t>
      </w:r>
      <w:r>
        <w:tab/>
      </w:r>
      <w:r w:rsidR="00655891">
        <w:t>Regulatory b</w:t>
      </w:r>
      <w:r>
        <w:t>ackground</w:t>
      </w:r>
    </w:p>
    <w:p w14:paraId="4B095A60" w14:textId="0BB6B508" w:rsidR="00602A59" w:rsidRPr="00602A59" w:rsidRDefault="00655891" w:rsidP="00602A59">
      <w:r w:rsidRPr="00602A59">
        <w:t xml:space="preserve">Several regulatory organisations have been examining possibilities to make 6GHz spectrum available for wireless access systems. CEPT has created project teams (PT), SE 45 and FM 57. PT SE 45 was tasked to undertake compatibility and sharing studies in the 6 GHz to support FM 57, and the latter aims at defining the regulatory rules for the 6 GHz frequency range. </w:t>
      </w:r>
      <w:r w:rsidR="000644EB" w:rsidRPr="00602A59">
        <w:t xml:space="preserve">ETSI has developed several documents addressing the full frequency range 5925-7125 MHz, in particular </w:t>
      </w:r>
      <w:r w:rsidRPr="00602A59">
        <w:t xml:space="preserve">TR 103 524 </w:t>
      </w:r>
      <w:r w:rsidR="000644EB" w:rsidRPr="00602A59">
        <w:t xml:space="preserve">focusing on 5925-6725MHz and TR 103 631 focusing on 6725-7125MHz. </w:t>
      </w:r>
      <w:r w:rsidR="00602A59" w:rsidRPr="00602A59">
        <w:t>Referring to Figure 1 below, it should be noted that the ETSI BRAN TR 103 524, ETSI BRAN TR 103 631), European Commission 6 GHz Mandate to CEPT, and draft ETSI BRAN Harmonised Standard EN 303 687 are technology neutral. However, the ETSI TFES 6425-7125 MHz Technical Report (TR 103 612) is not technology neutral and only considers IMT.</w:t>
      </w:r>
    </w:p>
    <w:p w14:paraId="176E5243" w14:textId="40DCFAB4" w:rsidR="00655891" w:rsidRDefault="00655891" w:rsidP="00655891"/>
    <w:p w14:paraId="5B08E771" w14:textId="64D6E755" w:rsidR="00602A59" w:rsidRPr="00655891" w:rsidRDefault="00602A59" w:rsidP="00655891">
      <w:r>
        <w:rPr>
          <w:noProof/>
        </w:rPr>
        <w:drawing>
          <wp:inline distT="0" distB="0" distL="0" distR="0" wp14:anchorId="237582D8" wp14:editId="10E0DC74">
            <wp:extent cx="6122035" cy="15354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pdf"/>
                    <pic:cNvPicPr/>
                  </pic:nvPicPr>
                  <pic:blipFill>
                    <a:blip r:embed="rId9">
                      <a:extLst>
                        <a:ext uri="{28A0092B-C50C-407E-A947-70E740481C1C}">
                          <a14:useLocalDpi xmlns:a14="http://schemas.microsoft.com/office/drawing/2010/main" val="0"/>
                        </a:ext>
                      </a:extLst>
                    </a:blip>
                    <a:stretch>
                      <a:fillRect/>
                    </a:stretch>
                  </pic:blipFill>
                  <pic:spPr>
                    <a:xfrm>
                      <a:off x="0" y="0"/>
                      <a:ext cx="6122035" cy="1535430"/>
                    </a:xfrm>
                    <a:prstGeom prst="rect">
                      <a:avLst/>
                    </a:prstGeom>
                  </pic:spPr>
                </pic:pic>
              </a:graphicData>
            </a:graphic>
          </wp:inline>
        </w:drawing>
      </w:r>
    </w:p>
    <w:p w14:paraId="56817588" w14:textId="247AE61B" w:rsidR="00602A59" w:rsidRDefault="00602A59" w:rsidP="00602A59">
      <w:pPr>
        <w:pStyle w:val="TF"/>
      </w:pPr>
      <w:r>
        <w:t xml:space="preserve">Figure 1: Overview of ETSI standards for the 6GHz frequency range. </w:t>
      </w:r>
    </w:p>
    <w:p w14:paraId="63C1A770" w14:textId="1D7617F3" w:rsidR="00655891" w:rsidRDefault="000644EB" w:rsidP="00655891">
      <w:r>
        <w:lastRenderedPageBreak/>
        <w:t>In EU, t</w:t>
      </w:r>
      <w:r w:rsidR="00655891" w:rsidRPr="00655891">
        <w:t xml:space="preserve">he European Commission has finalised a mandate to CEPT on the 6 GHz </w:t>
      </w:r>
      <w:r w:rsidR="00655891">
        <w:t xml:space="preserve">band, covering </w:t>
      </w:r>
      <w:r w:rsidR="00655891" w:rsidRPr="00655891">
        <w:t xml:space="preserve">frequency range </w:t>
      </w:r>
      <w:r w:rsidR="00655891">
        <w:t>of</w:t>
      </w:r>
      <w:r w:rsidR="00655891" w:rsidRPr="00655891">
        <w:t xml:space="preserve"> 5.925-6.425 GHz.</w:t>
      </w:r>
      <w:r w:rsidR="00655891">
        <w:t xml:space="preserve"> In US, FCC has published a report enabling license exempt operation in the frequency range of </w:t>
      </w:r>
      <w:r w:rsidR="00655891" w:rsidRPr="00655891">
        <w:t>5.925-</w:t>
      </w:r>
      <w:r w:rsidR="00655891">
        <w:t>7</w:t>
      </w:r>
      <w:r w:rsidR="00655891" w:rsidRPr="00655891">
        <w:t>.125 GHz.</w:t>
      </w:r>
    </w:p>
    <w:p w14:paraId="25E2F9C0" w14:textId="13FE7C21" w:rsidR="00655891" w:rsidRDefault="00655891" w:rsidP="00655891">
      <w:pPr>
        <w:pStyle w:val="Heading2"/>
      </w:pPr>
      <w:r w:rsidRPr="00655891">
        <w:rPr>
          <w:rFonts w:ascii="Times New Roman" w:hAnsi="Times New Roman"/>
          <w:sz w:val="20"/>
        </w:rPr>
        <w:t xml:space="preserve"> </w:t>
      </w:r>
      <w:r>
        <w:t>2.2</w:t>
      </w:r>
      <w:r>
        <w:tab/>
        <w:t>3GPP related considerations</w:t>
      </w:r>
    </w:p>
    <w:p w14:paraId="64C8E380" w14:textId="32085ECF" w:rsidR="00655891" w:rsidRDefault="00655891" w:rsidP="00BD401E">
      <w:pPr>
        <w:pStyle w:val="CommentText"/>
      </w:pPr>
      <w:r>
        <w:t>Firstly, it is worth noting that since we already have 5GHz band for both LTE and NR unlicensed operation, the NR-U WI can be completed without the 6GHz band. Accounting for high workload in RAN WG4 and somewhat slow progress due to e-meetings, we can focus now on completion of the NR-U core functionality. Last but not least, addition of a new 6GHz band for unlicensed operation will anyway require non-trivial amount of technical work, such as checking emission masks, channel and synchronisation raster points, potentially new issues with wideband operation if larger channel bandwidth is considered</w:t>
      </w:r>
      <w:r w:rsidR="00BD401E">
        <w:t>, not mentioning region specific emission requirements (NS values, A-MPR) which can be concluded only after regional regulators conclude the related work</w:t>
      </w:r>
      <w:r>
        <w:t xml:space="preserve">. Thus, our view is that 6GHz band can be added later after the core NR-U functionality is introduced.  </w:t>
      </w:r>
    </w:p>
    <w:p w14:paraId="07A8E57A" w14:textId="77777777" w:rsidR="00655891" w:rsidRDefault="00655891" w:rsidP="00655891">
      <w:pPr>
        <w:pStyle w:val="Observation"/>
      </w:pPr>
      <w:r>
        <w:t>Observation 1a:</w:t>
      </w:r>
      <w:r>
        <w:tab/>
      </w:r>
      <w:r w:rsidRPr="00655891">
        <w:t xml:space="preserve">NR-U WI can be completed without </w:t>
      </w:r>
      <w:r>
        <w:t xml:space="preserve">defining </w:t>
      </w:r>
      <w:r w:rsidRPr="00655891">
        <w:t>6GHz band</w:t>
      </w:r>
      <w:r>
        <w:t xml:space="preserve"> in 3GPP specifications.</w:t>
      </w:r>
    </w:p>
    <w:p w14:paraId="53D9AEFA" w14:textId="7F5B8E7D" w:rsidR="00655891" w:rsidRDefault="00655891" w:rsidP="00655891">
      <w:pPr>
        <w:pStyle w:val="Observation"/>
      </w:pPr>
      <w:r>
        <w:t>Observation 1b:</w:t>
      </w:r>
      <w:r>
        <w:tab/>
        <w:t xml:space="preserve">Addition of 6GHz band will require non-trivial amount of specification related work, e.g. spectral emission masks, channel raster points, </w:t>
      </w:r>
      <w:r w:rsidR="00BD401E">
        <w:t>additional NS values for regional operation,</w:t>
      </w:r>
      <w:r>
        <w:t xml:space="preserve"> etc.</w:t>
      </w:r>
      <w:r w:rsidRPr="00655891">
        <w:t xml:space="preserve"> </w:t>
      </w:r>
    </w:p>
    <w:p w14:paraId="6E3D27CA" w14:textId="38EAD171" w:rsidR="00655891" w:rsidRDefault="00655891" w:rsidP="00655891">
      <w:pPr>
        <w:pStyle w:val="Observation"/>
      </w:pPr>
      <w:r>
        <w:t>Observation 1b:</w:t>
      </w:r>
      <w:r>
        <w:tab/>
        <w:t>6GHz band c</w:t>
      </w:r>
      <w:r w:rsidRPr="00655891">
        <w:t xml:space="preserve">an be introduced later as </w:t>
      </w:r>
      <w:r>
        <w:t xml:space="preserve">the </w:t>
      </w:r>
      <w:r w:rsidRPr="00655891">
        <w:t>release independent band</w:t>
      </w:r>
      <w:r>
        <w:t>.</w:t>
      </w:r>
    </w:p>
    <w:p w14:paraId="6D1175ED" w14:textId="77777777" w:rsidR="00655891" w:rsidRDefault="00655891" w:rsidP="008E7986"/>
    <w:p w14:paraId="584855F8" w14:textId="6CD09D93" w:rsidR="00655891" w:rsidRDefault="00655891" w:rsidP="008E7986">
      <w:r>
        <w:t>As a related issue raised by several companies during the RAN4#94bis meeting</w:t>
      </w:r>
      <w:r w:rsidR="000644EB">
        <w:t>, it is not entirely clear</w:t>
      </w:r>
      <w:r>
        <w:t xml:space="preserve"> how many bands can/should be added to represent the 6GHz unlicensed spectrum. Referring to earlier RAN WG4 discussion</w:t>
      </w:r>
      <w:r w:rsidR="000644EB">
        <w:t xml:space="preserve"> </w:t>
      </w:r>
      <w:r w:rsidR="000644EB">
        <w:fldChar w:fldCharType="begin"/>
      </w:r>
      <w:r w:rsidR="000644EB">
        <w:instrText xml:space="preserve"> REF _Ref40350420 \r \h </w:instrText>
      </w:r>
      <w:r w:rsidR="000644EB">
        <w:fldChar w:fldCharType="separate"/>
      </w:r>
      <w:r w:rsidR="000644EB">
        <w:t>[4]</w:t>
      </w:r>
      <w:r w:rsidR="000644EB">
        <w:fldChar w:fldCharType="end"/>
      </w:r>
      <w:r>
        <w:t xml:space="preserve">, companies contemplated an approach of adding two 3GPP bands to account for the fact that 6GHz band is either </w:t>
      </w:r>
      <w:r w:rsidRPr="00441776">
        <w:t>5.925-</w:t>
      </w:r>
      <w:r>
        <w:t>6</w:t>
      </w:r>
      <w:r w:rsidRPr="00441776">
        <w:t>.</w:t>
      </w:r>
      <w:r>
        <w:t>425</w:t>
      </w:r>
      <w:r w:rsidRPr="00441776">
        <w:t xml:space="preserve"> GHz </w:t>
      </w:r>
      <w:r>
        <w:t xml:space="preserve">or </w:t>
      </w:r>
      <w:r w:rsidRPr="00441776">
        <w:t>5.925-7.125 GHz</w:t>
      </w:r>
      <w:r>
        <w:t xml:space="preserve"> depending on the regional regulatory requirements. However, there is nothing wrong in defining just one band, </w:t>
      </w:r>
      <w:r w:rsidRPr="00441776">
        <w:t>5.925-7.125 GHz</w:t>
      </w:r>
      <w:r>
        <w:t xml:space="preserve">, with an understanding that in some regions the available spectrum will be limited to </w:t>
      </w:r>
      <w:r w:rsidRPr="00441776">
        <w:t>5.925-</w:t>
      </w:r>
      <w:r>
        <w:t>6</w:t>
      </w:r>
      <w:r w:rsidRPr="00441776">
        <w:t>.</w:t>
      </w:r>
      <w:r>
        <w:t>425</w:t>
      </w:r>
      <w:r w:rsidRPr="00441776">
        <w:t xml:space="preserve"> GHz</w:t>
      </w:r>
      <w:r>
        <w:t xml:space="preserve">. Exactly the same approach was taken recently for US C-band, for introduction of which existing larger band n77 was re-used. On the other hand, since the whole 6GHz band is logically partitioned into several UNI sub-bands with different characteristics, one can also consider an approach of adding the corresponding number of 3GPP bands representing each UNI region.  </w:t>
      </w:r>
    </w:p>
    <w:p w14:paraId="7C23D4F7" w14:textId="660AAE46" w:rsidR="00655891" w:rsidRDefault="00655891" w:rsidP="00655891">
      <w:pPr>
        <w:pStyle w:val="Observation"/>
      </w:pPr>
      <w:r>
        <w:t>Observation 2:</w:t>
      </w:r>
      <w:r>
        <w:tab/>
        <w:t>6GHz band plan needs more discussions as it is not clear whether 3GPP should define just one band, two bands, or even more bands for each UNI-x sub-band.</w:t>
      </w:r>
    </w:p>
    <w:p w14:paraId="35042C4A" w14:textId="1557BB31" w:rsidR="00655891" w:rsidRDefault="001462A8" w:rsidP="008E7986">
      <w:r>
        <w:t>Based on the presented considerations, our view is that 3GPP continue capturing more technical information in existing TR 37.890, which can be used later as input to the actual specification work for introduction of the 6GHz band.</w:t>
      </w:r>
    </w:p>
    <w:p w14:paraId="77D81FA2" w14:textId="09DE6CE4" w:rsidR="00164AF9" w:rsidRDefault="00BC4416" w:rsidP="008E7986">
      <w:r>
        <w:t xml:space="preserve"> </w:t>
      </w:r>
      <w:r w:rsidR="00DD275E">
        <w:t xml:space="preserve">  </w:t>
      </w:r>
    </w:p>
    <w:p w14:paraId="2E5915D5" w14:textId="6F36FF01" w:rsidR="00BD401E" w:rsidRDefault="00655891" w:rsidP="006E3C1C">
      <w:pPr>
        <w:pStyle w:val="Proposal"/>
      </w:pPr>
      <w:bookmarkStart w:id="2" w:name="_Toc40291854"/>
      <w:bookmarkStart w:id="3" w:name="_Toc40281077"/>
      <w:r>
        <w:t>Proposal</w:t>
      </w:r>
      <w:r w:rsidR="00BD401E">
        <w:t xml:space="preserve"> 1</w:t>
      </w:r>
      <w:r>
        <w:t>:</w:t>
      </w:r>
      <w:r>
        <w:tab/>
        <w:t xml:space="preserve">6GHz band can be added </w:t>
      </w:r>
      <w:r w:rsidR="007317A7">
        <w:t xml:space="preserve">to the normative specifications </w:t>
      </w:r>
      <w:r>
        <w:t>once all the regulatory related aspects are understood</w:t>
      </w:r>
      <w:r w:rsidR="007317A7">
        <w:t>.</w:t>
      </w:r>
      <w:bookmarkEnd w:id="2"/>
      <w:r>
        <w:t xml:space="preserve"> </w:t>
      </w:r>
    </w:p>
    <w:p w14:paraId="794EB984" w14:textId="7B13C45B" w:rsidR="00655891" w:rsidRDefault="00BD401E" w:rsidP="006E3C1C">
      <w:pPr>
        <w:pStyle w:val="Proposal"/>
      </w:pPr>
      <w:bookmarkStart w:id="4" w:name="_Toc40291855"/>
      <w:r>
        <w:t>Proposal 2:</w:t>
      </w:r>
      <w:r>
        <w:tab/>
      </w:r>
      <w:r w:rsidR="007317A7">
        <w:t xml:space="preserve">In the meanwhile, </w:t>
      </w:r>
      <w:r>
        <w:t>further</w:t>
      </w:r>
      <w:r w:rsidR="007317A7">
        <w:t xml:space="preserve"> </w:t>
      </w:r>
      <w:r>
        <w:t xml:space="preserve">information </w:t>
      </w:r>
      <w:r w:rsidR="007317A7">
        <w:t xml:space="preserve">can be </w:t>
      </w:r>
      <w:r w:rsidR="00655891">
        <w:t>captured in TR 37.890</w:t>
      </w:r>
      <w:r>
        <w:t>.</w:t>
      </w:r>
      <w:bookmarkEnd w:id="4"/>
      <w:r w:rsidR="007317A7">
        <w:t xml:space="preserve"> </w:t>
      </w:r>
      <w:bookmarkEnd w:id="3"/>
    </w:p>
    <w:p w14:paraId="1FC4FB21" w14:textId="0AAA48C7" w:rsidR="00D56A52" w:rsidRDefault="00D56A52" w:rsidP="003E7753">
      <w:pPr>
        <w:pStyle w:val="Proposal"/>
      </w:pPr>
    </w:p>
    <w:p w14:paraId="34C99636" w14:textId="77777777" w:rsidR="008E7986" w:rsidRDefault="008E7986" w:rsidP="008E7986">
      <w:pPr>
        <w:pStyle w:val="Heading1"/>
      </w:pPr>
      <w:r>
        <w:t>3</w:t>
      </w:r>
      <w:r>
        <w:tab/>
        <w:t>Conclusions</w:t>
      </w:r>
    </w:p>
    <w:p w14:paraId="001A58A1" w14:textId="2AA88561" w:rsidR="00E72324" w:rsidRDefault="00515AE4" w:rsidP="00E72324">
      <w:r>
        <w:t xml:space="preserve">In this discussion paper we have presented our further considerations for the </w:t>
      </w:r>
      <w:r w:rsidR="00BD401E">
        <w:t>6GHz band and its introduction to the RAN WG4 specifications. Accounting for the fact that not all the regulatory related discussions are concluded and 6GHz band will anyway require non-trivial amount of specification work, we cannot see a strong motivation to add 6GHz band now. Nevertheless, further information, such as regulatory updates and potential band plans, can be captured in TR 37.890</w:t>
      </w:r>
      <w:r>
        <w:t>.</w:t>
      </w:r>
    </w:p>
    <w:p w14:paraId="0240F164" w14:textId="77777777" w:rsidR="00BD401E" w:rsidRDefault="0062595A">
      <w:pPr>
        <w:pStyle w:val="TOC1"/>
        <w:rPr>
          <w:rFonts w:asciiTheme="minorHAnsi" w:eastAsiaTheme="minorEastAsia" w:hAnsiTheme="minorHAnsi" w:cstheme="minorBidi"/>
          <w:b w:val="0"/>
          <w:bCs w:val="0"/>
          <w:noProof/>
          <w:sz w:val="24"/>
          <w:szCs w:val="24"/>
          <w:lang w:val="de-DE" w:eastAsia="en-GB"/>
        </w:rPr>
      </w:pPr>
      <w:r>
        <w:rPr>
          <w:b w:val="0"/>
          <w:bCs w:val="0"/>
        </w:rPr>
        <w:fldChar w:fldCharType="begin"/>
      </w:r>
      <w:r>
        <w:rPr>
          <w:b w:val="0"/>
          <w:bCs w:val="0"/>
        </w:rPr>
        <w:instrText xml:space="preserve"> TOC \n \t "Proposal,1" </w:instrText>
      </w:r>
      <w:r>
        <w:rPr>
          <w:b w:val="0"/>
          <w:bCs w:val="0"/>
        </w:rPr>
        <w:fldChar w:fldCharType="separate"/>
      </w:r>
      <w:r w:rsidR="00BD401E">
        <w:rPr>
          <w:noProof/>
        </w:rPr>
        <w:t>Proposal 1:</w:t>
      </w:r>
      <w:r w:rsidR="00BD401E">
        <w:rPr>
          <w:rFonts w:asciiTheme="minorHAnsi" w:eastAsiaTheme="minorEastAsia" w:hAnsiTheme="minorHAnsi" w:cstheme="minorBidi"/>
          <w:b w:val="0"/>
          <w:bCs w:val="0"/>
          <w:noProof/>
          <w:sz w:val="24"/>
          <w:szCs w:val="24"/>
          <w:lang w:val="de-DE" w:eastAsia="en-GB"/>
        </w:rPr>
        <w:tab/>
      </w:r>
      <w:r w:rsidR="00BD401E">
        <w:rPr>
          <w:noProof/>
        </w:rPr>
        <w:t>6GHz band can be added to the normative specifications once all the regulatory related aspects are understood.</w:t>
      </w:r>
    </w:p>
    <w:p w14:paraId="107938E9" w14:textId="77777777" w:rsidR="00BD401E" w:rsidRDefault="00BD401E">
      <w:pPr>
        <w:pStyle w:val="TOC1"/>
        <w:rPr>
          <w:rFonts w:asciiTheme="minorHAnsi" w:eastAsiaTheme="minorEastAsia" w:hAnsiTheme="minorHAnsi" w:cstheme="minorBidi"/>
          <w:b w:val="0"/>
          <w:bCs w:val="0"/>
          <w:noProof/>
          <w:sz w:val="24"/>
          <w:szCs w:val="24"/>
          <w:lang w:val="de-DE" w:eastAsia="en-GB"/>
        </w:rPr>
      </w:pPr>
      <w:r>
        <w:rPr>
          <w:noProof/>
        </w:rPr>
        <w:t>Proposal 2:</w:t>
      </w:r>
      <w:r>
        <w:rPr>
          <w:rFonts w:asciiTheme="minorHAnsi" w:eastAsiaTheme="minorEastAsia" w:hAnsiTheme="minorHAnsi" w:cstheme="minorBidi"/>
          <w:b w:val="0"/>
          <w:bCs w:val="0"/>
          <w:noProof/>
          <w:sz w:val="24"/>
          <w:szCs w:val="24"/>
          <w:lang w:val="de-DE" w:eastAsia="en-GB"/>
        </w:rPr>
        <w:tab/>
      </w:r>
      <w:r>
        <w:rPr>
          <w:noProof/>
        </w:rPr>
        <w:t>In the meanwhile, further information can be captured in TR 37.890.</w:t>
      </w:r>
    </w:p>
    <w:p w14:paraId="05CC6F0A" w14:textId="1589033D" w:rsidR="005E69AE" w:rsidRDefault="0062595A" w:rsidP="009F6A53">
      <w:r>
        <w:rPr>
          <w:b/>
          <w:bCs/>
        </w:rPr>
        <w:lastRenderedPageBreak/>
        <w:fldChar w:fldCharType="end"/>
      </w:r>
    </w:p>
    <w:p w14:paraId="4D133CD8" w14:textId="09FDFF7E" w:rsidR="00276EE4" w:rsidRPr="003A0483" w:rsidRDefault="005E69AE" w:rsidP="0034070F">
      <w:pPr>
        <w:pStyle w:val="Heading1"/>
      </w:pPr>
      <w:r>
        <w:t>4</w:t>
      </w:r>
      <w:r>
        <w:tab/>
        <w:t>References</w:t>
      </w:r>
    </w:p>
    <w:p w14:paraId="02656AEC" w14:textId="308E8ABE" w:rsidR="005E69AE" w:rsidRDefault="003251B9" w:rsidP="00276EE4">
      <w:pPr>
        <w:pStyle w:val="EX"/>
      </w:pPr>
      <w:bookmarkStart w:id="5" w:name="_Ref13820109"/>
      <w:bookmarkStart w:id="6" w:name="_Ref37077689"/>
      <w:bookmarkStart w:id="7" w:name="_Ref40269250"/>
      <w:r w:rsidRPr="003251B9">
        <w:t>RP-1912926</w:t>
      </w:r>
      <w:r w:rsidR="00667164">
        <w:t>, "</w:t>
      </w:r>
      <w:r w:rsidRPr="003251B9">
        <w:t xml:space="preserve">WID on NR-based Access to Unlicensed Spectrum </w:t>
      </w:r>
      <w:r w:rsidR="00667164">
        <w:t xml:space="preserve">", </w:t>
      </w:r>
      <w:bookmarkEnd w:id="5"/>
      <w:bookmarkEnd w:id="6"/>
      <w:r>
        <w:t>Qualcomm Inc.</w:t>
      </w:r>
      <w:bookmarkEnd w:id="7"/>
    </w:p>
    <w:p w14:paraId="772217EB" w14:textId="3B1C12DA" w:rsidR="00441776" w:rsidRDefault="00441776" w:rsidP="00276EE4">
      <w:pPr>
        <w:pStyle w:val="EX"/>
      </w:pPr>
      <w:bookmarkStart w:id="8" w:name="_Ref40269261"/>
      <w:r w:rsidRPr="00441776">
        <w:t>RP-192511</w:t>
      </w:r>
      <w:r>
        <w:t>, "</w:t>
      </w:r>
      <w:r w:rsidRPr="00441776">
        <w:t xml:space="preserve">SID on 6 GHz for LTE and NR in Licensed and Unlicensed Operations </w:t>
      </w:r>
      <w:r>
        <w:t xml:space="preserve">", </w:t>
      </w:r>
      <w:r w:rsidRPr="00441776">
        <w:t>Ericsson, Verizon Wireless, Qualcomm Incorporated, Charter</w:t>
      </w:r>
      <w:bookmarkEnd w:id="8"/>
    </w:p>
    <w:p w14:paraId="3F0C025F" w14:textId="568C0AC4" w:rsidR="00655891" w:rsidRDefault="00655891" w:rsidP="00276EE4">
      <w:pPr>
        <w:pStyle w:val="EX"/>
      </w:pPr>
      <w:bookmarkStart w:id="9" w:name="_Ref40278754"/>
      <w:r w:rsidRPr="00655891">
        <w:t>R4-2005689</w:t>
      </w:r>
      <w:r>
        <w:t>, "</w:t>
      </w:r>
      <w:r w:rsidRPr="00655891">
        <w:t xml:space="preserve">Email discussion summary for [94e Bis][6] </w:t>
      </w:r>
      <w:proofErr w:type="spellStart"/>
      <w:r w:rsidRPr="00655891">
        <w:t>NR_unlic_SysParameters</w:t>
      </w:r>
      <w:proofErr w:type="spellEnd"/>
      <w:r>
        <w:t>", Moderator (Ericsson)</w:t>
      </w:r>
      <w:bookmarkEnd w:id="9"/>
    </w:p>
    <w:p w14:paraId="5585F3B1" w14:textId="523A19B0" w:rsidR="00655891" w:rsidRDefault="00655891" w:rsidP="00276EE4">
      <w:pPr>
        <w:pStyle w:val="EX"/>
      </w:pPr>
      <w:bookmarkStart w:id="10" w:name="_Ref40350420"/>
      <w:r w:rsidRPr="00655891">
        <w:t>R4-1910386</w:t>
      </w:r>
      <w:r>
        <w:t xml:space="preserve">, </w:t>
      </w:r>
      <w:r w:rsidR="00BD401E">
        <w:t>"</w:t>
      </w:r>
      <w:r w:rsidR="00BD401E" w:rsidRPr="00BD401E">
        <w:t>WF on NR-U 6 GHz band plan</w:t>
      </w:r>
      <w:r w:rsidR="00BD401E">
        <w:t>", Qualcomm Incorporated</w:t>
      </w:r>
      <w:bookmarkEnd w:id="10"/>
    </w:p>
    <w:bookmarkEnd w:id="0"/>
    <w:p w14:paraId="2C7BC95E" w14:textId="77777777" w:rsidR="00080512" w:rsidRDefault="00080512"/>
    <w:sectPr w:rsidR="00080512"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A8281F" w14:textId="77777777" w:rsidR="001A3EA7" w:rsidRDefault="001A3EA7">
      <w:r>
        <w:separator/>
      </w:r>
    </w:p>
  </w:endnote>
  <w:endnote w:type="continuationSeparator" w:id="0">
    <w:p w14:paraId="7F95ADF0" w14:textId="77777777" w:rsidR="001A3EA7" w:rsidRDefault="001A3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E4F1C9" w14:textId="77777777" w:rsidR="001A3EA7" w:rsidRDefault="001A3EA7">
      <w:r>
        <w:separator/>
      </w:r>
    </w:p>
  </w:footnote>
  <w:footnote w:type="continuationSeparator" w:id="0">
    <w:p w14:paraId="32794F6B" w14:textId="77777777" w:rsidR="001A3EA7" w:rsidRDefault="001A3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D52"/>
    <w:rsid w:val="00031ACB"/>
    <w:rsid w:val="00033397"/>
    <w:rsid w:val="00040095"/>
    <w:rsid w:val="00051834"/>
    <w:rsid w:val="00054A22"/>
    <w:rsid w:val="00062023"/>
    <w:rsid w:val="000644EB"/>
    <w:rsid w:val="000655A6"/>
    <w:rsid w:val="0007374F"/>
    <w:rsid w:val="000741FE"/>
    <w:rsid w:val="00075997"/>
    <w:rsid w:val="00080512"/>
    <w:rsid w:val="00087C63"/>
    <w:rsid w:val="000A365D"/>
    <w:rsid w:val="000A68F3"/>
    <w:rsid w:val="000B1FA3"/>
    <w:rsid w:val="000C47C3"/>
    <w:rsid w:val="000C7305"/>
    <w:rsid w:val="000D58AB"/>
    <w:rsid w:val="000E4B59"/>
    <w:rsid w:val="001018E4"/>
    <w:rsid w:val="00104BC6"/>
    <w:rsid w:val="00114E2C"/>
    <w:rsid w:val="001247AA"/>
    <w:rsid w:val="001265D9"/>
    <w:rsid w:val="00126CA9"/>
    <w:rsid w:val="001300D2"/>
    <w:rsid w:val="00133525"/>
    <w:rsid w:val="001462A8"/>
    <w:rsid w:val="00164AF9"/>
    <w:rsid w:val="00165EE6"/>
    <w:rsid w:val="001729FA"/>
    <w:rsid w:val="00182CE6"/>
    <w:rsid w:val="001A3EA7"/>
    <w:rsid w:val="001A4C42"/>
    <w:rsid w:val="001C21C3"/>
    <w:rsid w:val="001D02C2"/>
    <w:rsid w:val="001E4F49"/>
    <w:rsid w:val="001F0C1D"/>
    <w:rsid w:val="001F1132"/>
    <w:rsid w:val="001F168B"/>
    <w:rsid w:val="001F1EBD"/>
    <w:rsid w:val="00212BAE"/>
    <w:rsid w:val="00231873"/>
    <w:rsid w:val="002347A2"/>
    <w:rsid w:val="002427D9"/>
    <w:rsid w:val="00247926"/>
    <w:rsid w:val="002675F0"/>
    <w:rsid w:val="00276EE4"/>
    <w:rsid w:val="00294E47"/>
    <w:rsid w:val="002A52AA"/>
    <w:rsid w:val="002B6339"/>
    <w:rsid w:val="002E00EE"/>
    <w:rsid w:val="002E555B"/>
    <w:rsid w:val="002F6B48"/>
    <w:rsid w:val="00314FF2"/>
    <w:rsid w:val="003172DC"/>
    <w:rsid w:val="003251B9"/>
    <w:rsid w:val="00330A27"/>
    <w:rsid w:val="00331EE3"/>
    <w:rsid w:val="0034052F"/>
    <w:rsid w:val="0034070F"/>
    <w:rsid w:val="0035462D"/>
    <w:rsid w:val="003765B8"/>
    <w:rsid w:val="003A0483"/>
    <w:rsid w:val="003C3971"/>
    <w:rsid w:val="003E2F3F"/>
    <w:rsid w:val="003E7753"/>
    <w:rsid w:val="00405DE0"/>
    <w:rsid w:val="0040718D"/>
    <w:rsid w:val="00423334"/>
    <w:rsid w:val="00425DC6"/>
    <w:rsid w:val="004345EC"/>
    <w:rsid w:val="00441776"/>
    <w:rsid w:val="004516C7"/>
    <w:rsid w:val="004826A9"/>
    <w:rsid w:val="00494877"/>
    <w:rsid w:val="004C1601"/>
    <w:rsid w:val="004D3578"/>
    <w:rsid w:val="004E213A"/>
    <w:rsid w:val="004F0988"/>
    <w:rsid w:val="004F2142"/>
    <w:rsid w:val="004F3340"/>
    <w:rsid w:val="004F3E3D"/>
    <w:rsid w:val="00515AE4"/>
    <w:rsid w:val="00522A94"/>
    <w:rsid w:val="0053388B"/>
    <w:rsid w:val="00535773"/>
    <w:rsid w:val="00543E6C"/>
    <w:rsid w:val="005441F6"/>
    <w:rsid w:val="005619F8"/>
    <w:rsid w:val="0056236F"/>
    <w:rsid w:val="00565087"/>
    <w:rsid w:val="00572E14"/>
    <w:rsid w:val="00592192"/>
    <w:rsid w:val="005973BE"/>
    <w:rsid w:val="005A093B"/>
    <w:rsid w:val="005A3830"/>
    <w:rsid w:val="005A5986"/>
    <w:rsid w:val="005D1F6E"/>
    <w:rsid w:val="005D2E01"/>
    <w:rsid w:val="005D4385"/>
    <w:rsid w:val="005D7526"/>
    <w:rsid w:val="005E30BE"/>
    <w:rsid w:val="005E69AE"/>
    <w:rsid w:val="005F529C"/>
    <w:rsid w:val="005F5987"/>
    <w:rsid w:val="00602A59"/>
    <w:rsid w:val="00602AEA"/>
    <w:rsid w:val="00607E3C"/>
    <w:rsid w:val="00614FDF"/>
    <w:rsid w:val="00623A42"/>
    <w:rsid w:val="006246A7"/>
    <w:rsid w:val="0062595A"/>
    <w:rsid w:val="0063543D"/>
    <w:rsid w:val="00647114"/>
    <w:rsid w:val="00655891"/>
    <w:rsid w:val="00667164"/>
    <w:rsid w:val="006A323F"/>
    <w:rsid w:val="006A6BD0"/>
    <w:rsid w:val="006B30D0"/>
    <w:rsid w:val="006C3D95"/>
    <w:rsid w:val="006E3C1C"/>
    <w:rsid w:val="006E5C86"/>
    <w:rsid w:val="00706528"/>
    <w:rsid w:val="007071A1"/>
    <w:rsid w:val="0071280F"/>
    <w:rsid w:val="00713C44"/>
    <w:rsid w:val="007317A7"/>
    <w:rsid w:val="00734A5B"/>
    <w:rsid w:val="0074026F"/>
    <w:rsid w:val="007429F6"/>
    <w:rsid w:val="00744E76"/>
    <w:rsid w:val="00745D32"/>
    <w:rsid w:val="007469C7"/>
    <w:rsid w:val="00752198"/>
    <w:rsid w:val="00752CCE"/>
    <w:rsid w:val="00753881"/>
    <w:rsid w:val="00756E85"/>
    <w:rsid w:val="00774DA4"/>
    <w:rsid w:val="00781F0F"/>
    <w:rsid w:val="00782EF3"/>
    <w:rsid w:val="00793DF9"/>
    <w:rsid w:val="00795206"/>
    <w:rsid w:val="007B4BD8"/>
    <w:rsid w:val="007B600E"/>
    <w:rsid w:val="007F0F4A"/>
    <w:rsid w:val="0080104E"/>
    <w:rsid w:val="008028A4"/>
    <w:rsid w:val="00803BF8"/>
    <w:rsid w:val="00815191"/>
    <w:rsid w:val="00816B06"/>
    <w:rsid w:val="00820B25"/>
    <w:rsid w:val="0082139C"/>
    <w:rsid w:val="00830747"/>
    <w:rsid w:val="00855D88"/>
    <w:rsid w:val="008768CA"/>
    <w:rsid w:val="00887CC4"/>
    <w:rsid w:val="008A00F6"/>
    <w:rsid w:val="008B1DED"/>
    <w:rsid w:val="008C384C"/>
    <w:rsid w:val="008E3F25"/>
    <w:rsid w:val="008E7986"/>
    <w:rsid w:val="008E7A16"/>
    <w:rsid w:val="0090271F"/>
    <w:rsid w:val="00902E23"/>
    <w:rsid w:val="009114D7"/>
    <w:rsid w:val="0091348E"/>
    <w:rsid w:val="00917CCB"/>
    <w:rsid w:val="00942EC2"/>
    <w:rsid w:val="009767A4"/>
    <w:rsid w:val="00997130"/>
    <w:rsid w:val="00997C58"/>
    <w:rsid w:val="009B2322"/>
    <w:rsid w:val="009F0E8D"/>
    <w:rsid w:val="009F37B7"/>
    <w:rsid w:val="009F5E43"/>
    <w:rsid w:val="009F6A53"/>
    <w:rsid w:val="00A10F02"/>
    <w:rsid w:val="00A164B4"/>
    <w:rsid w:val="00A17802"/>
    <w:rsid w:val="00A26956"/>
    <w:rsid w:val="00A41E85"/>
    <w:rsid w:val="00A53724"/>
    <w:rsid w:val="00A67699"/>
    <w:rsid w:val="00A73129"/>
    <w:rsid w:val="00A817A7"/>
    <w:rsid w:val="00A82346"/>
    <w:rsid w:val="00A826A1"/>
    <w:rsid w:val="00A92BA1"/>
    <w:rsid w:val="00AC6BC6"/>
    <w:rsid w:val="00AD084F"/>
    <w:rsid w:val="00AE3797"/>
    <w:rsid w:val="00AF5FF7"/>
    <w:rsid w:val="00B132B8"/>
    <w:rsid w:val="00B15449"/>
    <w:rsid w:val="00B2481F"/>
    <w:rsid w:val="00B55C02"/>
    <w:rsid w:val="00B62C26"/>
    <w:rsid w:val="00B76B17"/>
    <w:rsid w:val="00B93086"/>
    <w:rsid w:val="00BA19ED"/>
    <w:rsid w:val="00BA300B"/>
    <w:rsid w:val="00BA4B8D"/>
    <w:rsid w:val="00BC0F7D"/>
    <w:rsid w:val="00BC4416"/>
    <w:rsid w:val="00BD401E"/>
    <w:rsid w:val="00BD658E"/>
    <w:rsid w:val="00BE3255"/>
    <w:rsid w:val="00BF128E"/>
    <w:rsid w:val="00C1496A"/>
    <w:rsid w:val="00C33079"/>
    <w:rsid w:val="00C43826"/>
    <w:rsid w:val="00C45231"/>
    <w:rsid w:val="00C57F61"/>
    <w:rsid w:val="00C65899"/>
    <w:rsid w:val="00C663E3"/>
    <w:rsid w:val="00C724D1"/>
    <w:rsid w:val="00C72833"/>
    <w:rsid w:val="00C74454"/>
    <w:rsid w:val="00C80F1D"/>
    <w:rsid w:val="00C93F40"/>
    <w:rsid w:val="00CA3D0C"/>
    <w:rsid w:val="00CB76BF"/>
    <w:rsid w:val="00CF20E3"/>
    <w:rsid w:val="00D309CC"/>
    <w:rsid w:val="00D42704"/>
    <w:rsid w:val="00D46431"/>
    <w:rsid w:val="00D56A52"/>
    <w:rsid w:val="00D57972"/>
    <w:rsid w:val="00D675A9"/>
    <w:rsid w:val="00D738D6"/>
    <w:rsid w:val="00D755EB"/>
    <w:rsid w:val="00D87E00"/>
    <w:rsid w:val="00D90D8F"/>
    <w:rsid w:val="00D9134D"/>
    <w:rsid w:val="00D92ACE"/>
    <w:rsid w:val="00DA7A03"/>
    <w:rsid w:val="00DB1818"/>
    <w:rsid w:val="00DB7CB6"/>
    <w:rsid w:val="00DC309B"/>
    <w:rsid w:val="00DC4DA2"/>
    <w:rsid w:val="00DD275E"/>
    <w:rsid w:val="00DD4C17"/>
    <w:rsid w:val="00DE7963"/>
    <w:rsid w:val="00DE7EB0"/>
    <w:rsid w:val="00DF2B1F"/>
    <w:rsid w:val="00DF6189"/>
    <w:rsid w:val="00DF62CD"/>
    <w:rsid w:val="00E16509"/>
    <w:rsid w:val="00E275EE"/>
    <w:rsid w:val="00E44582"/>
    <w:rsid w:val="00E47D65"/>
    <w:rsid w:val="00E52814"/>
    <w:rsid w:val="00E72324"/>
    <w:rsid w:val="00E72ABE"/>
    <w:rsid w:val="00E77645"/>
    <w:rsid w:val="00EC2046"/>
    <w:rsid w:val="00EC4A25"/>
    <w:rsid w:val="00EE271A"/>
    <w:rsid w:val="00EE5AA7"/>
    <w:rsid w:val="00EE7E5C"/>
    <w:rsid w:val="00F01FD9"/>
    <w:rsid w:val="00F025A2"/>
    <w:rsid w:val="00F04712"/>
    <w:rsid w:val="00F11A80"/>
    <w:rsid w:val="00F21311"/>
    <w:rsid w:val="00F22EC7"/>
    <w:rsid w:val="00F325C8"/>
    <w:rsid w:val="00F4314B"/>
    <w:rsid w:val="00F62AEB"/>
    <w:rsid w:val="00F63457"/>
    <w:rsid w:val="00F653B8"/>
    <w:rsid w:val="00F70647"/>
    <w:rsid w:val="00F8674C"/>
    <w:rsid w:val="00F907DC"/>
    <w:rsid w:val="00FA1266"/>
    <w:rsid w:val="00FA63FF"/>
    <w:rsid w:val="00FC1192"/>
    <w:rsid w:val="00FE05D7"/>
    <w:rsid w:val="00FE44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469C7"/>
    <w:rPr>
      <w:rFonts w:ascii="Arial" w:hAnsi="Arial"/>
      <w:sz w:val="18"/>
      <w:lang w:eastAsia="en-US"/>
    </w:rPr>
  </w:style>
  <w:style w:type="character" w:customStyle="1" w:styleId="TAHCar">
    <w:name w:val="TAH Car"/>
    <w:link w:val="TAH"/>
    <w:qFormat/>
    <w:rsid w:val="007469C7"/>
    <w:rPr>
      <w:rFonts w:ascii="Arial" w:hAnsi="Arial"/>
      <w:b/>
      <w:sz w:val="18"/>
      <w:lang w:eastAsia="en-US"/>
    </w:rPr>
  </w:style>
  <w:style w:type="character" w:styleId="CommentReference">
    <w:name w:val="annotation reference"/>
    <w:basedOn w:val="DefaultParagraphFont"/>
    <w:rsid w:val="00816B06"/>
    <w:rPr>
      <w:sz w:val="16"/>
      <w:szCs w:val="16"/>
    </w:rPr>
  </w:style>
  <w:style w:type="paragraph" w:styleId="CommentText">
    <w:name w:val="annotation text"/>
    <w:basedOn w:val="Normal"/>
    <w:link w:val="CommentTextChar"/>
    <w:rsid w:val="00816B06"/>
  </w:style>
  <w:style w:type="character" w:customStyle="1" w:styleId="CommentTextChar">
    <w:name w:val="Comment Text Char"/>
    <w:basedOn w:val="DefaultParagraphFont"/>
    <w:link w:val="CommentText"/>
    <w:rsid w:val="00816B06"/>
    <w:rPr>
      <w:lang w:eastAsia="en-US"/>
    </w:rPr>
  </w:style>
  <w:style w:type="paragraph" w:styleId="CommentSubject">
    <w:name w:val="annotation subject"/>
    <w:basedOn w:val="CommentText"/>
    <w:next w:val="CommentText"/>
    <w:link w:val="CommentSubjectChar"/>
    <w:rsid w:val="00816B06"/>
    <w:rPr>
      <w:b/>
      <w:bCs/>
    </w:rPr>
  </w:style>
  <w:style w:type="character" w:customStyle="1" w:styleId="CommentSubjectChar">
    <w:name w:val="Comment Subject Char"/>
    <w:basedOn w:val="CommentTextChar"/>
    <w:link w:val="CommentSubject"/>
    <w:rsid w:val="00816B0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742718">
      <w:bodyDiv w:val="1"/>
      <w:marLeft w:val="0"/>
      <w:marRight w:val="0"/>
      <w:marTop w:val="0"/>
      <w:marBottom w:val="0"/>
      <w:divBdr>
        <w:top w:val="none" w:sz="0" w:space="0" w:color="auto"/>
        <w:left w:val="none" w:sz="0" w:space="0" w:color="auto"/>
        <w:bottom w:val="none" w:sz="0" w:space="0" w:color="auto"/>
        <w:right w:val="none" w:sz="0" w:space="0" w:color="auto"/>
      </w:divBdr>
    </w:div>
    <w:div w:id="580333694">
      <w:bodyDiv w:val="1"/>
      <w:marLeft w:val="0"/>
      <w:marRight w:val="0"/>
      <w:marTop w:val="0"/>
      <w:marBottom w:val="0"/>
      <w:divBdr>
        <w:top w:val="none" w:sz="0" w:space="0" w:color="auto"/>
        <w:left w:val="none" w:sz="0" w:space="0" w:color="auto"/>
        <w:bottom w:val="none" w:sz="0" w:space="0" w:color="auto"/>
        <w:right w:val="none" w:sz="0" w:space="0" w:color="auto"/>
      </w:divBdr>
    </w:div>
    <w:div w:id="1043824593">
      <w:bodyDiv w:val="1"/>
      <w:marLeft w:val="0"/>
      <w:marRight w:val="0"/>
      <w:marTop w:val="0"/>
      <w:marBottom w:val="0"/>
      <w:divBdr>
        <w:top w:val="none" w:sz="0" w:space="0" w:color="auto"/>
        <w:left w:val="none" w:sz="0" w:space="0" w:color="auto"/>
        <w:bottom w:val="none" w:sz="0" w:space="0" w:color="auto"/>
        <w:right w:val="none" w:sz="0" w:space="0" w:color="auto"/>
      </w:divBdr>
    </w:div>
    <w:div w:id="1327441294">
      <w:bodyDiv w:val="1"/>
      <w:marLeft w:val="0"/>
      <w:marRight w:val="0"/>
      <w:marTop w:val="0"/>
      <w:marBottom w:val="0"/>
      <w:divBdr>
        <w:top w:val="none" w:sz="0" w:space="0" w:color="auto"/>
        <w:left w:val="none" w:sz="0" w:space="0" w:color="auto"/>
        <w:bottom w:val="none" w:sz="0" w:space="0" w:color="auto"/>
        <w:right w:val="none" w:sz="0" w:space="0" w:color="auto"/>
      </w:divBdr>
    </w:div>
    <w:div w:id="1344817446">
      <w:bodyDiv w:val="1"/>
      <w:marLeft w:val="0"/>
      <w:marRight w:val="0"/>
      <w:marTop w:val="0"/>
      <w:marBottom w:val="0"/>
      <w:divBdr>
        <w:top w:val="none" w:sz="0" w:space="0" w:color="auto"/>
        <w:left w:val="none" w:sz="0" w:space="0" w:color="auto"/>
        <w:bottom w:val="none" w:sz="0" w:space="0" w:color="auto"/>
        <w:right w:val="none" w:sz="0" w:space="0" w:color="auto"/>
      </w:divBdr>
    </w:div>
    <w:div w:id="178554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1ACB3-D5A9-F047-8440-0DEADC863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135</TotalTime>
  <Pages>3</Pages>
  <Words>1011</Words>
  <Characters>5766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6764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13</cp:revision>
  <cp:lastPrinted>2019-02-25T11:05:00Z</cp:lastPrinted>
  <dcterms:created xsi:type="dcterms:W3CDTF">2020-05-13T10:03:00Z</dcterms:created>
  <dcterms:modified xsi:type="dcterms:W3CDTF">2020-05-15T11:09:00Z</dcterms:modified>
  <cp:category/>
</cp:coreProperties>
</file>